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黑体_GBK" w:hAnsi="方正黑体_GBK" w:eastAsia="方正黑体_GBK" w:cs="方正黑体_GBK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高等职业教育专科专业</w:t>
      </w:r>
    </w:p>
    <w:tbl>
      <w:tblPr>
        <w:tblStyle w:val="5"/>
        <w:tblW w:w="90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黑体_GBK" w:hAnsi="方正黑体_GBK" w:eastAsia="方正黑体_GBK" w:cs="方正黑体_GBK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2101农业类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2681365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2022-07-07T08:16:53Z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7D17A3689A1A40A189B6FC02DEDDA36D</vt:lpwstr>
  </property>
</Properties>
</file>