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5</w:t>
      </w:r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粗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xZDU5NmFhNjE3Mzg2YmI5MjhiNzY1ZDJlMTJmMmIifQ=="/>
  </w:docVars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27BBDDDD"/>
    <w:rsid w:val="28550175"/>
    <w:rsid w:val="31B71F6C"/>
    <w:rsid w:val="40CA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7</TotalTime>
  <ScaleCrop>false</ScaleCrop>
  <LinksUpToDate>false</LinksUpToDate>
  <CharactersWithSpaces>3092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2018-05-29T15:46:00Z</dcterms:created>
  <dc:creator>yanxx</dc:creator>
  <cp:lastModifiedBy>国培教师-刘老师</cp:lastModifiedBy>
  <dcterms:modified xsi:type="dcterms:W3CDTF">2023-05-31T08:41:03Z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29F6F2333CE047A6963EEF604CB2BE65_13</vt:lpwstr>
  </property>
</Properties>
</file>